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F0B1" w14:textId="77777777" w:rsidR="00FE3128" w:rsidRDefault="00FE3128" w:rsidP="00AE24B5">
      <w:pPr>
        <w:tabs>
          <w:tab w:val="center" w:pos="7322"/>
        </w:tabs>
        <w:spacing w:after="155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7E335817" w14:textId="034DBD0F" w:rsidR="000F0B4F" w:rsidRPr="00930F64" w:rsidRDefault="00C62EC8" w:rsidP="001C427E">
      <w:pPr>
        <w:tabs>
          <w:tab w:val="left" w:pos="5387"/>
        </w:tabs>
        <w:spacing w:after="155" w:line="259" w:lineRule="auto"/>
        <w:ind w:left="-15" w:firstLine="0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CE4352" w:rsidRPr="00930F64">
        <w:rPr>
          <w:rFonts w:ascii="Arial" w:hAnsi="Arial" w:cs="Arial"/>
          <w:color w:val="000900"/>
        </w:rPr>
        <w:t>Saint-Jean-de-Monts</w:t>
      </w:r>
      <w:r w:rsidRPr="00930F64">
        <w:rPr>
          <w:rFonts w:ascii="Arial" w:hAnsi="Arial" w:cs="Arial"/>
          <w:color w:val="000900"/>
        </w:rPr>
        <w:t xml:space="preserve">, le </w:t>
      </w:r>
      <w:r w:rsidR="00AA7787">
        <w:rPr>
          <w:rFonts w:ascii="Arial" w:hAnsi="Arial" w:cs="Arial"/>
          <w:color w:val="000900"/>
        </w:rPr>
        <w:t xml:space="preserve">4 juillet </w:t>
      </w:r>
      <w:r w:rsidR="00C469AB" w:rsidRPr="00930F64">
        <w:rPr>
          <w:rFonts w:ascii="Arial" w:hAnsi="Arial" w:cs="Arial"/>
          <w:color w:val="000900"/>
        </w:rPr>
        <w:t>2023</w:t>
      </w:r>
    </w:p>
    <w:p w14:paraId="12C775DD" w14:textId="77777777" w:rsidR="000F0B4F" w:rsidRDefault="00C62EC8">
      <w:pPr>
        <w:spacing w:after="0" w:line="259" w:lineRule="auto"/>
        <w:ind w:left="0" w:firstLine="0"/>
      </w:pPr>
      <w:r>
        <w:rPr>
          <w:b/>
          <w:sz w:val="38"/>
        </w:rPr>
        <w:t xml:space="preserve"> </w:t>
      </w:r>
    </w:p>
    <w:p w14:paraId="090154B6" w14:textId="77777777" w:rsidR="000F0B4F" w:rsidRPr="00091FA3" w:rsidRDefault="00C62EC8">
      <w:pPr>
        <w:pStyle w:val="Titre1"/>
        <w:rPr>
          <w:rFonts w:ascii="Arial" w:hAnsi="Arial" w:cs="Arial"/>
        </w:rPr>
      </w:pPr>
      <w:r w:rsidRPr="00091FA3">
        <w:rPr>
          <w:rFonts w:ascii="Arial" w:hAnsi="Arial" w:cs="Arial"/>
        </w:rPr>
        <w:t xml:space="preserve">CONSEIL MUNICIPAL  </w:t>
      </w:r>
    </w:p>
    <w:p w14:paraId="131B9127" w14:textId="1E4F5A21" w:rsidR="000F0B4F" w:rsidRPr="00091FA3" w:rsidRDefault="00C62EC8">
      <w:pPr>
        <w:spacing w:after="0" w:line="259" w:lineRule="auto"/>
        <w:ind w:left="0" w:firstLine="0"/>
        <w:rPr>
          <w:rFonts w:ascii="Arial" w:hAnsi="Arial" w:cs="Arial"/>
        </w:rPr>
      </w:pPr>
      <w:r w:rsidRPr="00091FA3">
        <w:rPr>
          <w:rFonts w:ascii="Arial" w:hAnsi="Arial" w:cs="Arial"/>
          <w:b/>
          <w:sz w:val="28"/>
        </w:rPr>
        <w:t xml:space="preserve">DU </w:t>
      </w:r>
      <w:r w:rsidR="00AA7787">
        <w:rPr>
          <w:rFonts w:ascii="Arial" w:hAnsi="Arial" w:cs="Arial"/>
          <w:b/>
          <w:sz w:val="28"/>
        </w:rPr>
        <w:t>11/07</w:t>
      </w:r>
      <w:r w:rsidR="0068157E">
        <w:rPr>
          <w:rFonts w:ascii="Arial" w:hAnsi="Arial" w:cs="Arial"/>
          <w:b/>
          <w:sz w:val="28"/>
        </w:rPr>
        <w:t>/2023</w:t>
      </w:r>
      <w:r w:rsidRPr="00091FA3">
        <w:rPr>
          <w:rFonts w:ascii="Arial" w:hAnsi="Arial" w:cs="Arial"/>
          <w:b/>
          <w:sz w:val="28"/>
        </w:rPr>
        <w:t xml:space="preserve"> </w:t>
      </w:r>
    </w:p>
    <w:p w14:paraId="239C4023" w14:textId="77777777" w:rsidR="000F0B4F" w:rsidRPr="00091FA3" w:rsidRDefault="00C62EC8">
      <w:pPr>
        <w:spacing w:after="0" w:line="259" w:lineRule="auto"/>
        <w:ind w:left="0" w:firstLine="0"/>
        <w:rPr>
          <w:rFonts w:ascii="Arial" w:hAnsi="Arial" w:cs="Arial"/>
        </w:rPr>
      </w:pPr>
      <w:r w:rsidRPr="00091FA3">
        <w:rPr>
          <w:rFonts w:ascii="Arial" w:hAnsi="Arial" w:cs="Arial"/>
          <w:b/>
          <w:color w:val="8A8B8A"/>
          <w:sz w:val="28"/>
        </w:rPr>
        <w:t xml:space="preserve">ORDRE DU JOUR </w:t>
      </w:r>
    </w:p>
    <w:p w14:paraId="3C5556AE" w14:textId="77777777" w:rsidR="000F0B4F" w:rsidRDefault="00C62EC8">
      <w:pPr>
        <w:spacing w:after="0" w:line="238" w:lineRule="auto"/>
        <w:ind w:left="0" w:right="7439" w:hanging="5"/>
        <w:rPr>
          <w:rFonts w:ascii="Arial" w:hAnsi="Arial" w:cs="Arial"/>
          <w:color w:val="8A8B8A"/>
        </w:rPr>
      </w:pPr>
      <w:r w:rsidRPr="00091FA3">
        <w:rPr>
          <w:rFonts w:ascii="Arial" w:hAnsi="Arial" w:cs="Arial"/>
          <w:noProof/>
          <w:sz w:val="22"/>
        </w:rPr>
        <mc:AlternateContent>
          <mc:Choice Requires="wpg">
            <w:drawing>
              <wp:inline distT="0" distB="0" distL="0" distR="0" wp14:anchorId="62484634" wp14:editId="09BA235E">
                <wp:extent cx="1402080" cy="25908"/>
                <wp:effectExtent l="0" t="0" r="0" b="0"/>
                <wp:docPr id="1962" name="Group 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25908"/>
                          <a:chOff x="0" y="0"/>
                          <a:chExt cx="1402080" cy="25908"/>
                        </a:xfrm>
                      </wpg:grpSpPr>
                      <wps:wsp>
                        <wps:cNvPr id="2691" name="Shape 2691"/>
                        <wps:cNvSpPr/>
                        <wps:spPr>
                          <a:xfrm>
                            <a:off x="0" y="0"/>
                            <a:ext cx="140208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080" h="25908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962" style="width:110.4pt;height:2.03998pt;mso-position-horizontal-relative:char;mso-position-vertical-relative:line" coordsize="14020,259">
                <v:shape id="Shape 2692" style="position:absolute;width:14020;height:259;left:0;top:0;" coordsize="1402080,25908" path="m0,0l1402080,0l1402080,25908l0,2590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091FA3">
        <w:rPr>
          <w:rFonts w:ascii="Arial" w:hAnsi="Arial" w:cs="Arial"/>
          <w:color w:val="000900"/>
        </w:rPr>
        <w:t xml:space="preserve"> </w:t>
      </w:r>
      <w:r w:rsidRPr="00091FA3">
        <w:rPr>
          <w:rFonts w:ascii="Arial" w:hAnsi="Arial" w:cs="Arial"/>
          <w:color w:val="8A8B8A"/>
        </w:rPr>
        <w:t xml:space="preserve">  </w:t>
      </w:r>
    </w:p>
    <w:p w14:paraId="30EB347E" w14:textId="77777777" w:rsidR="00680222" w:rsidRDefault="00680222">
      <w:pPr>
        <w:spacing w:after="0" w:line="259" w:lineRule="auto"/>
        <w:ind w:left="0" w:firstLine="0"/>
        <w:rPr>
          <w:rFonts w:ascii="Arial" w:hAnsi="Arial" w:cs="Arial"/>
          <w:b/>
        </w:rPr>
      </w:pPr>
    </w:p>
    <w:p w14:paraId="4A499319" w14:textId="77777777" w:rsidR="00AF4BC6" w:rsidRPr="004175C5" w:rsidRDefault="00AF4BC6">
      <w:pPr>
        <w:spacing w:after="0" w:line="259" w:lineRule="auto"/>
        <w:ind w:left="0" w:firstLine="0"/>
        <w:rPr>
          <w:rFonts w:ascii="Arial" w:hAnsi="Arial" w:cs="Arial"/>
          <w:b/>
        </w:rPr>
      </w:pPr>
    </w:p>
    <w:p w14:paraId="039D114F" w14:textId="41061CFB" w:rsidR="004175C5" w:rsidRPr="00B91FC8" w:rsidRDefault="004175C5" w:rsidP="00A61427">
      <w:pPr>
        <w:pStyle w:val="Titre2"/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B91FC8">
        <w:rPr>
          <w:rFonts w:ascii="Arial" w:hAnsi="Arial" w:cs="Arial"/>
          <w:b w:val="0"/>
          <w:sz w:val="20"/>
          <w:szCs w:val="20"/>
        </w:rPr>
        <w:t>Approbation du procès-v</w:t>
      </w:r>
      <w:r w:rsidR="00CD3A83" w:rsidRPr="00B91FC8">
        <w:rPr>
          <w:rFonts w:ascii="Arial" w:hAnsi="Arial" w:cs="Arial"/>
          <w:b w:val="0"/>
          <w:sz w:val="20"/>
          <w:szCs w:val="20"/>
        </w:rPr>
        <w:t>erbal du Conse</w:t>
      </w:r>
      <w:r w:rsidR="0047194C" w:rsidRPr="00B91FC8">
        <w:rPr>
          <w:rFonts w:ascii="Arial" w:hAnsi="Arial" w:cs="Arial"/>
          <w:b w:val="0"/>
          <w:sz w:val="20"/>
          <w:szCs w:val="20"/>
        </w:rPr>
        <w:t xml:space="preserve">il municipal du </w:t>
      </w:r>
      <w:r w:rsidR="00AA7787">
        <w:rPr>
          <w:rFonts w:ascii="Arial" w:hAnsi="Arial" w:cs="Arial"/>
          <w:b w:val="0"/>
          <w:sz w:val="20"/>
          <w:szCs w:val="20"/>
        </w:rPr>
        <w:t>23 mai</w:t>
      </w:r>
      <w:r w:rsidR="00AF4BC6">
        <w:rPr>
          <w:rFonts w:ascii="Arial" w:hAnsi="Arial" w:cs="Arial"/>
          <w:b w:val="0"/>
          <w:sz w:val="20"/>
          <w:szCs w:val="20"/>
        </w:rPr>
        <w:t xml:space="preserve"> 2023</w:t>
      </w:r>
    </w:p>
    <w:p w14:paraId="3BADB467" w14:textId="77777777" w:rsidR="004175C5" w:rsidRDefault="004175C5" w:rsidP="000A7FF9">
      <w:pPr>
        <w:spacing w:after="0" w:line="259" w:lineRule="auto"/>
        <w:ind w:left="0" w:firstLine="0"/>
        <w:rPr>
          <w:rFonts w:ascii="Arial" w:hAnsi="Arial" w:cs="Arial"/>
          <w:b/>
          <w:color w:val="8A8B8A"/>
        </w:rPr>
      </w:pPr>
    </w:p>
    <w:p w14:paraId="11EEAFCF" w14:textId="77777777" w:rsidR="004175C5" w:rsidRDefault="004175C5" w:rsidP="000A7FF9">
      <w:pPr>
        <w:spacing w:after="0" w:line="259" w:lineRule="auto"/>
        <w:ind w:left="0" w:firstLine="0"/>
        <w:rPr>
          <w:rFonts w:ascii="Arial" w:hAnsi="Arial" w:cs="Arial"/>
          <w:b/>
          <w:color w:val="8A8B8A"/>
        </w:rPr>
      </w:pPr>
    </w:p>
    <w:p w14:paraId="0CDB4A41" w14:textId="77777777" w:rsidR="000F0B4F" w:rsidRPr="00687B78" w:rsidRDefault="00C62EC8" w:rsidP="000A7FF9">
      <w:pPr>
        <w:spacing w:after="0" w:line="259" w:lineRule="auto"/>
        <w:ind w:left="0" w:firstLine="0"/>
        <w:rPr>
          <w:rFonts w:ascii="Arial" w:hAnsi="Arial" w:cs="Arial"/>
          <w:b/>
          <w:sz w:val="22"/>
        </w:rPr>
      </w:pPr>
      <w:r w:rsidRPr="000A7FF9">
        <w:rPr>
          <w:rFonts w:ascii="Arial" w:hAnsi="Arial" w:cs="Arial"/>
          <w:b/>
          <w:color w:val="8A8B8A"/>
        </w:rPr>
        <w:t xml:space="preserve"> </w:t>
      </w:r>
      <w:r w:rsidRPr="00687B78">
        <w:rPr>
          <w:rFonts w:ascii="Arial" w:hAnsi="Arial" w:cs="Arial"/>
          <w:b/>
          <w:sz w:val="22"/>
        </w:rPr>
        <w:t xml:space="preserve">INFORMATIONS </w:t>
      </w:r>
    </w:p>
    <w:p w14:paraId="53BC5FFA" w14:textId="77777777" w:rsidR="000A7FF9" w:rsidRDefault="000A7FF9" w:rsidP="000A7FF9"/>
    <w:p w14:paraId="7CBAD4C8" w14:textId="77777777" w:rsidR="000A7FF9" w:rsidRPr="00FD79A6" w:rsidRDefault="00DA15B2" w:rsidP="00A6142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Relevé des décisions prises par Madame le Maire en vertu d</w:t>
      </w:r>
      <w:r w:rsidR="003044D2">
        <w:rPr>
          <w:rFonts w:ascii="Arial" w:hAnsi="Arial" w:cs="Arial"/>
        </w:rPr>
        <w:t>e la délégation du 18 juin 2020</w:t>
      </w:r>
    </w:p>
    <w:p w14:paraId="2681EA21" w14:textId="77777777" w:rsidR="00D1068B" w:rsidRDefault="00D1068B">
      <w:pPr>
        <w:spacing w:after="17" w:line="239" w:lineRule="auto"/>
        <w:ind w:left="0" w:right="9587" w:firstLine="0"/>
        <w:rPr>
          <w:rFonts w:ascii="Arial" w:hAnsi="Arial" w:cs="Arial"/>
          <w:color w:val="000900"/>
        </w:rPr>
      </w:pPr>
    </w:p>
    <w:p w14:paraId="60FFB600" w14:textId="77777777" w:rsidR="000F0B4F" w:rsidRDefault="00C62EC8">
      <w:pPr>
        <w:spacing w:after="17" w:line="239" w:lineRule="auto"/>
        <w:ind w:left="0" w:right="9587" w:firstLine="0"/>
        <w:rPr>
          <w:rFonts w:ascii="Arial" w:hAnsi="Arial" w:cs="Arial"/>
          <w:color w:val="000900"/>
        </w:rPr>
      </w:pPr>
      <w:r w:rsidRPr="00091FA3">
        <w:rPr>
          <w:rFonts w:ascii="Arial" w:hAnsi="Arial" w:cs="Arial"/>
          <w:color w:val="000900"/>
        </w:rPr>
        <w:t xml:space="preserve">  </w:t>
      </w:r>
    </w:p>
    <w:p w14:paraId="4BC4D9E7" w14:textId="77777777" w:rsidR="00881A5B" w:rsidRDefault="00881A5B">
      <w:pPr>
        <w:spacing w:after="17" w:line="239" w:lineRule="auto"/>
        <w:ind w:left="0" w:right="9587" w:firstLine="0"/>
        <w:rPr>
          <w:rFonts w:ascii="Arial" w:hAnsi="Arial" w:cs="Arial"/>
          <w:color w:val="000900"/>
        </w:rPr>
      </w:pPr>
    </w:p>
    <w:p w14:paraId="6B8E10FE" w14:textId="59E8548C" w:rsidR="00AA7787" w:rsidRPr="00881A5B" w:rsidRDefault="00C62EC8" w:rsidP="00881A5B">
      <w:pPr>
        <w:pStyle w:val="Titre2"/>
        <w:ind w:left="-5"/>
        <w:rPr>
          <w:rFonts w:ascii="Arial" w:hAnsi="Arial" w:cs="Arial"/>
          <w:sz w:val="24"/>
          <w:szCs w:val="24"/>
          <w:u w:val="single"/>
        </w:rPr>
      </w:pPr>
      <w:r w:rsidRPr="00C00148">
        <w:rPr>
          <w:rFonts w:ascii="Arial" w:hAnsi="Arial" w:cs="Arial"/>
          <w:sz w:val="24"/>
          <w:szCs w:val="24"/>
          <w:u w:val="single"/>
        </w:rPr>
        <w:t xml:space="preserve">DÉLIBÉRATIONS </w:t>
      </w:r>
    </w:p>
    <w:p w14:paraId="3604FAEE" w14:textId="77777777" w:rsidR="00881A5B" w:rsidRDefault="00881A5B" w:rsidP="00881A5B">
      <w:pPr>
        <w:ind w:left="0" w:firstLine="0"/>
      </w:pPr>
    </w:p>
    <w:p w14:paraId="51A66543" w14:textId="4B539774" w:rsidR="00AA7787" w:rsidRDefault="00AA7787" w:rsidP="00AA7787">
      <w:pPr>
        <w:rPr>
          <w:rFonts w:ascii="Arial" w:hAnsi="Arial" w:cs="Arial"/>
          <w:b/>
          <w:bCs/>
          <w:u w:val="single"/>
        </w:rPr>
      </w:pPr>
      <w:r w:rsidRPr="00AA7787">
        <w:rPr>
          <w:rFonts w:ascii="Arial" w:hAnsi="Arial" w:cs="Arial"/>
          <w:b/>
          <w:bCs/>
          <w:u w:val="single"/>
        </w:rPr>
        <w:t>URBANISME</w:t>
      </w:r>
    </w:p>
    <w:p w14:paraId="3F447848" w14:textId="77777777" w:rsidR="00881A5B" w:rsidRPr="00AA7787" w:rsidRDefault="00881A5B" w:rsidP="00AA7787">
      <w:pPr>
        <w:rPr>
          <w:rFonts w:ascii="Arial" w:hAnsi="Arial" w:cs="Arial"/>
          <w:b/>
          <w:bCs/>
          <w:u w:val="single"/>
        </w:rPr>
      </w:pPr>
    </w:p>
    <w:p w14:paraId="18BFEE33" w14:textId="081DBDB2" w:rsidR="00AA7787" w:rsidRPr="00AA7787" w:rsidRDefault="00AA7787" w:rsidP="00AA778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AA7787">
        <w:rPr>
          <w:rFonts w:ascii="Arial" w:hAnsi="Arial" w:cs="Arial"/>
        </w:rPr>
        <w:t>Approbation de la Modification Simplifiée n°3 du PLU</w:t>
      </w:r>
    </w:p>
    <w:p w14:paraId="13572319" w14:textId="77777777" w:rsidR="00D76FBA" w:rsidRPr="00D76FBA" w:rsidRDefault="00D76FBA" w:rsidP="00D76FBA"/>
    <w:p w14:paraId="10EA4044" w14:textId="77777777" w:rsidR="00BE233B" w:rsidRDefault="00020F0C" w:rsidP="00BE233B">
      <w:pPr>
        <w:spacing w:after="120" w:line="240" w:lineRule="auto"/>
        <w:ind w:left="0" w:firstLine="0"/>
        <w:jc w:val="both"/>
        <w:rPr>
          <w:rFonts w:ascii="Arial" w:hAnsi="Arial" w:cs="Arial"/>
          <w:b/>
          <w:color w:val="auto"/>
          <w:szCs w:val="20"/>
          <w:u w:val="single"/>
          <w:lang w:bidi="fr-FR"/>
        </w:rPr>
      </w:pPr>
      <w:r>
        <w:rPr>
          <w:rFonts w:ascii="Arial" w:hAnsi="Arial" w:cs="Arial"/>
          <w:b/>
          <w:color w:val="auto"/>
          <w:szCs w:val="20"/>
          <w:u w:val="single"/>
          <w:lang w:bidi="fr-FR"/>
        </w:rPr>
        <w:t>AFFAIRES FONCIÈRES</w:t>
      </w:r>
    </w:p>
    <w:p w14:paraId="50661605" w14:textId="19329337" w:rsidR="00020F0C" w:rsidRDefault="00AA7787" w:rsidP="00AF4BC6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auto"/>
          <w:szCs w:val="20"/>
          <w:lang w:bidi="fr-FR"/>
        </w:rPr>
      </w:pPr>
      <w:r>
        <w:rPr>
          <w:rFonts w:ascii="Arial" w:hAnsi="Arial" w:cs="Arial"/>
          <w:color w:val="auto"/>
          <w:szCs w:val="20"/>
          <w:lang w:bidi="fr-FR"/>
        </w:rPr>
        <w:t>Acquisition de la parcelle AT 414</w:t>
      </w:r>
    </w:p>
    <w:p w14:paraId="3E13C534" w14:textId="3B06E680" w:rsidR="00AA7787" w:rsidRDefault="00AA7787" w:rsidP="00881A5B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auto"/>
          <w:szCs w:val="20"/>
          <w:lang w:bidi="fr-FR"/>
        </w:rPr>
      </w:pPr>
      <w:r>
        <w:rPr>
          <w:rFonts w:ascii="Arial" w:hAnsi="Arial" w:cs="Arial"/>
          <w:color w:val="auto"/>
          <w:szCs w:val="20"/>
          <w:lang w:bidi="fr-FR"/>
        </w:rPr>
        <w:t>Rétrocession par la SAFER de la parcelle B 762</w:t>
      </w:r>
    </w:p>
    <w:p w14:paraId="3DCF9FB0" w14:textId="77777777" w:rsidR="00881A5B" w:rsidRPr="00881A5B" w:rsidRDefault="00881A5B" w:rsidP="00881A5B">
      <w:pPr>
        <w:pStyle w:val="Paragraphedeliste"/>
        <w:spacing w:after="120" w:line="240" w:lineRule="auto"/>
        <w:ind w:firstLine="0"/>
        <w:jc w:val="both"/>
        <w:rPr>
          <w:rFonts w:ascii="Arial" w:hAnsi="Arial" w:cs="Arial"/>
          <w:color w:val="auto"/>
          <w:szCs w:val="20"/>
          <w:lang w:bidi="fr-FR"/>
        </w:rPr>
      </w:pPr>
    </w:p>
    <w:p w14:paraId="12A7BE00" w14:textId="11A52886" w:rsidR="00AA7787" w:rsidRPr="00AA7787" w:rsidRDefault="00AA7787" w:rsidP="00AA7787">
      <w:pPr>
        <w:spacing w:after="120" w:line="240" w:lineRule="auto"/>
        <w:jc w:val="both"/>
        <w:rPr>
          <w:rFonts w:ascii="Arial" w:hAnsi="Arial" w:cs="Arial"/>
          <w:b/>
          <w:bCs/>
          <w:color w:val="auto"/>
          <w:szCs w:val="20"/>
          <w:u w:val="single"/>
          <w:lang w:bidi="fr-FR"/>
        </w:rPr>
      </w:pPr>
      <w:r w:rsidRPr="00AA7787">
        <w:rPr>
          <w:rFonts w:ascii="Arial" w:hAnsi="Arial" w:cs="Arial"/>
          <w:b/>
          <w:bCs/>
          <w:color w:val="auto"/>
          <w:szCs w:val="20"/>
          <w:u w:val="single"/>
          <w:lang w:bidi="fr-FR"/>
        </w:rPr>
        <w:t>AFFAIRES TECHNIQUES</w:t>
      </w:r>
    </w:p>
    <w:p w14:paraId="3BE4A331" w14:textId="18F4C863" w:rsidR="00020F0C" w:rsidRDefault="00AA7787" w:rsidP="00AF4BC6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auto"/>
          <w:szCs w:val="20"/>
          <w:lang w:bidi="fr-FR"/>
        </w:rPr>
      </w:pPr>
      <w:r>
        <w:rPr>
          <w:rFonts w:ascii="Arial" w:hAnsi="Arial" w:cs="Arial"/>
          <w:color w:val="auto"/>
          <w:szCs w:val="20"/>
          <w:lang w:bidi="fr-FR"/>
        </w:rPr>
        <w:t>Dénomination de nouvelles voies</w:t>
      </w:r>
    </w:p>
    <w:p w14:paraId="11C953AD" w14:textId="476816C7" w:rsidR="00AA7787" w:rsidRDefault="00AA7787" w:rsidP="00AF4BC6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auto"/>
          <w:szCs w:val="20"/>
          <w:lang w:bidi="fr-FR"/>
        </w:rPr>
      </w:pPr>
      <w:r>
        <w:rPr>
          <w:rFonts w:ascii="Arial" w:hAnsi="Arial" w:cs="Arial"/>
          <w:color w:val="auto"/>
          <w:szCs w:val="20"/>
          <w:lang w:bidi="fr-FR"/>
        </w:rPr>
        <w:t>Délégation de service public pour l’exploitation du casino de Saint-Jean-de-Monts – Rapport annuel du délégataire – Exercice 2121/2022 – Information du Conseil municipal</w:t>
      </w:r>
    </w:p>
    <w:p w14:paraId="14EE9D1E" w14:textId="3480D9B2" w:rsidR="00881A5B" w:rsidRPr="00881A5B" w:rsidRDefault="00881A5B" w:rsidP="00881A5B">
      <w:pPr>
        <w:pStyle w:val="Paragraphedeliste"/>
        <w:numPr>
          <w:ilvl w:val="0"/>
          <w:numId w:val="1"/>
        </w:numPr>
        <w:spacing w:after="120" w:line="247" w:lineRule="auto"/>
        <w:rPr>
          <w:rFonts w:ascii="Arial" w:hAnsi="Arial" w:cs="Arial"/>
          <w:bCs/>
          <w:color w:val="auto"/>
          <w:szCs w:val="20"/>
          <w:lang w:bidi="fr-FR"/>
        </w:rPr>
      </w:pPr>
      <w:r w:rsidRPr="00881A5B">
        <w:rPr>
          <w:rFonts w:ascii="Arial" w:hAnsi="Arial" w:cs="Arial"/>
          <w:bCs/>
          <w:color w:val="auto"/>
          <w:szCs w:val="20"/>
          <w:lang w:bidi="fr-FR"/>
        </w:rPr>
        <w:t xml:space="preserve"> Délégation de service public pour la gestion et l’exploitation du Palais des congrès - Odysséa, de la Base nautique, du parking des camping-cars des Pimprenelles et des équipements annexes – Rapport annuel du délégataire – Exercice 2021/2022 – Information du Conseil municipal </w:t>
      </w:r>
    </w:p>
    <w:p w14:paraId="1EECBEB3" w14:textId="20BCF2AC" w:rsidR="00881A5B" w:rsidRDefault="00881A5B" w:rsidP="00881A5B">
      <w:pPr>
        <w:pStyle w:val="Paragraphedeliste"/>
        <w:numPr>
          <w:ilvl w:val="0"/>
          <w:numId w:val="1"/>
        </w:numPr>
        <w:spacing w:after="120" w:line="247" w:lineRule="auto"/>
        <w:rPr>
          <w:rFonts w:ascii="Arial" w:hAnsi="Arial" w:cs="Arial"/>
          <w:bCs/>
          <w:color w:val="auto"/>
          <w:szCs w:val="20"/>
          <w:lang w:bidi="fr-FR"/>
        </w:rPr>
      </w:pPr>
      <w:r w:rsidRPr="00881A5B">
        <w:rPr>
          <w:rFonts w:ascii="Arial" w:hAnsi="Arial" w:cs="Arial"/>
          <w:bCs/>
          <w:color w:val="auto"/>
          <w:szCs w:val="20"/>
          <w:lang w:bidi="fr-FR"/>
        </w:rPr>
        <w:t xml:space="preserve">Délégation de service public pour l’installation et l’exploitation d’activités destinées à répondre aux besoins du service public balnéaire – Rapports annuels des délégataires – Exercice 2022 – Information du Conseil municipal </w:t>
      </w:r>
    </w:p>
    <w:p w14:paraId="745E49E6" w14:textId="77777777" w:rsidR="00881A5B" w:rsidRPr="00881A5B" w:rsidRDefault="00881A5B" w:rsidP="00881A5B">
      <w:pPr>
        <w:pStyle w:val="Paragraphedeliste"/>
        <w:spacing w:after="120" w:line="247" w:lineRule="auto"/>
        <w:ind w:firstLine="0"/>
        <w:rPr>
          <w:rFonts w:ascii="Arial" w:hAnsi="Arial" w:cs="Arial"/>
          <w:bCs/>
          <w:color w:val="auto"/>
          <w:szCs w:val="20"/>
          <w:lang w:bidi="fr-FR"/>
        </w:rPr>
      </w:pPr>
    </w:p>
    <w:p w14:paraId="22C345AB" w14:textId="1445DFFB" w:rsidR="00881A5B" w:rsidRPr="00881A5B" w:rsidRDefault="00881A5B" w:rsidP="00881A5B">
      <w:pPr>
        <w:spacing w:after="120" w:line="247" w:lineRule="auto"/>
        <w:ind w:left="0" w:firstLine="0"/>
        <w:rPr>
          <w:rFonts w:ascii="Arial" w:hAnsi="Arial" w:cs="Arial"/>
          <w:b/>
          <w:color w:val="auto"/>
          <w:szCs w:val="20"/>
          <w:u w:val="single"/>
          <w:lang w:bidi="fr-FR"/>
        </w:rPr>
      </w:pPr>
      <w:r w:rsidRPr="00881A5B">
        <w:rPr>
          <w:rFonts w:ascii="Arial" w:hAnsi="Arial" w:cs="Arial"/>
          <w:b/>
          <w:color w:val="auto"/>
          <w:szCs w:val="20"/>
          <w:u w:val="single"/>
          <w:lang w:bidi="fr-FR"/>
        </w:rPr>
        <w:t>RELATION AUX USAGERS</w:t>
      </w:r>
    </w:p>
    <w:p w14:paraId="07681259" w14:textId="77777777" w:rsidR="00881A5B" w:rsidRPr="00881A5B" w:rsidRDefault="00881A5B" w:rsidP="00881A5B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bCs/>
          <w:color w:val="auto"/>
          <w:szCs w:val="20"/>
        </w:rPr>
      </w:pPr>
      <w:r w:rsidRPr="00881A5B">
        <w:rPr>
          <w:rFonts w:ascii="Arial" w:eastAsia="Times New Roman" w:hAnsi="Arial" w:cs="Arial"/>
          <w:bCs/>
          <w:color w:val="auto"/>
          <w:szCs w:val="20"/>
        </w:rPr>
        <w:t xml:space="preserve">Signature de la convention de délégation de compétences entre La Région des Pays de La Loire et la Commune pour l’organisation et la gestion du service des transports scolaires </w:t>
      </w:r>
    </w:p>
    <w:p w14:paraId="4409E527" w14:textId="77777777" w:rsidR="00020F0C" w:rsidRDefault="00020F0C" w:rsidP="00881A5B">
      <w:pPr>
        <w:spacing w:after="120" w:line="240" w:lineRule="auto"/>
        <w:ind w:left="0" w:firstLine="0"/>
        <w:jc w:val="both"/>
        <w:rPr>
          <w:rFonts w:ascii="Arial" w:hAnsi="Arial" w:cs="Arial"/>
          <w:color w:val="auto"/>
          <w:szCs w:val="20"/>
          <w:lang w:bidi="fr-FR"/>
        </w:rPr>
      </w:pPr>
    </w:p>
    <w:p w14:paraId="00ED69D6" w14:textId="264D990C" w:rsidR="00F62371" w:rsidRPr="00F62371" w:rsidRDefault="00F62371" w:rsidP="00881A5B">
      <w:pPr>
        <w:spacing w:after="120" w:line="240" w:lineRule="auto"/>
        <w:ind w:left="0" w:firstLine="0"/>
        <w:jc w:val="both"/>
        <w:rPr>
          <w:rFonts w:ascii="Arial" w:hAnsi="Arial" w:cs="Arial"/>
          <w:b/>
          <w:bCs/>
          <w:color w:val="auto"/>
          <w:szCs w:val="20"/>
          <w:u w:val="single"/>
          <w:lang w:bidi="fr-FR"/>
        </w:rPr>
      </w:pPr>
      <w:r w:rsidRPr="00F62371">
        <w:rPr>
          <w:rFonts w:ascii="Arial" w:hAnsi="Arial" w:cs="Arial"/>
          <w:b/>
          <w:bCs/>
          <w:color w:val="auto"/>
          <w:szCs w:val="20"/>
          <w:u w:val="single"/>
          <w:lang w:bidi="fr-FR"/>
        </w:rPr>
        <w:t>ATTRACTIVITÉ</w:t>
      </w:r>
      <w:r w:rsidR="001C5135">
        <w:rPr>
          <w:rFonts w:ascii="Arial" w:hAnsi="Arial" w:cs="Arial"/>
          <w:b/>
          <w:bCs/>
          <w:color w:val="auto"/>
          <w:szCs w:val="20"/>
          <w:u w:val="single"/>
          <w:lang w:bidi="fr-FR"/>
        </w:rPr>
        <w:t xml:space="preserve"> ET DYNAMISME</w:t>
      </w:r>
    </w:p>
    <w:p w14:paraId="214E1F60" w14:textId="77777777" w:rsidR="00F62371" w:rsidRDefault="00F62371" w:rsidP="00F62371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color w:val="auto"/>
          <w:szCs w:val="20"/>
          <w:lang w:bidi="fr-FR"/>
        </w:rPr>
      </w:pPr>
      <w:r>
        <w:rPr>
          <w:rFonts w:ascii="Arial" w:hAnsi="Arial" w:cs="Arial"/>
          <w:color w:val="auto"/>
          <w:szCs w:val="20"/>
          <w:lang w:bidi="fr-FR"/>
        </w:rPr>
        <w:t>Gestion et exploitation d’équipements et d’activités évènementiels, touristiques et sportifs – Délégation de service public - Attribution</w:t>
      </w:r>
    </w:p>
    <w:p w14:paraId="519D7995" w14:textId="77777777" w:rsidR="00F62371" w:rsidRPr="00881A5B" w:rsidRDefault="00F62371" w:rsidP="00881A5B">
      <w:pPr>
        <w:spacing w:after="120" w:line="240" w:lineRule="auto"/>
        <w:ind w:left="0" w:firstLine="0"/>
        <w:jc w:val="both"/>
        <w:rPr>
          <w:rFonts w:ascii="Arial" w:hAnsi="Arial" w:cs="Arial"/>
          <w:color w:val="auto"/>
          <w:szCs w:val="20"/>
          <w:lang w:bidi="fr-FR"/>
        </w:rPr>
      </w:pPr>
    </w:p>
    <w:p w14:paraId="4AA8F13E" w14:textId="77777777" w:rsidR="00020F0C" w:rsidRDefault="00020F0C" w:rsidP="00860D2D">
      <w:pPr>
        <w:spacing w:after="0" w:line="240" w:lineRule="auto"/>
        <w:ind w:left="0" w:right="-426" w:firstLine="0"/>
        <w:jc w:val="both"/>
        <w:textAlignment w:val="baseline"/>
        <w:rPr>
          <w:rFonts w:ascii="Arial" w:eastAsia="Times New Roman" w:hAnsi="Arial" w:cs="Arial"/>
          <w:b/>
          <w:color w:val="auto"/>
          <w:szCs w:val="20"/>
          <w:u w:val="single"/>
        </w:rPr>
      </w:pPr>
      <w:r>
        <w:rPr>
          <w:rFonts w:ascii="Arial" w:eastAsia="Times New Roman" w:hAnsi="Arial" w:cs="Arial"/>
          <w:b/>
          <w:color w:val="auto"/>
          <w:szCs w:val="20"/>
          <w:u w:val="single"/>
        </w:rPr>
        <w:t>DÉMARCHE ENVIRONNEMENTALE</w:t>
      </w:r>
    </w:p>
    <w:p w14:paraId="4E3BBCD3" w14:textId="77777777" w:rsidR="00020F0C" w:rsidRDefault="00020F0C" w:rsidP="00020F0C">
      <w:pPr>
        <w:spacing w:after="0" w:line="240" w:lineRule="auto"/>
        <w:ind w:left="0" w:right="-426" w:firstLine="0"/>
        <w:jc w:val="both"/>
        <w:textAlignment w:val="baseline"/>
        <w:rPr>
          <w:rFonts w:ascii="Arial" w:eastAsia="Times New Roman" w:hAnsi="Arial" w:cs="Arial"/>
          <w:b/>
          <w:color w:val="auto"/>
          <w:szCs w:val="20"/>
          <w:u w:val="single"/>
        </w:rPr>
      </w:pPr>
    </w:p>
    <w:p w14:paraId="64C7DAAB" w14:textId="5D7DBC3F" w:rsidR="00020F0C" w:rsidRDefault="00881A5B" w:rsidP="00020F0C">
      <w:pPr>
        <w:pStyle w:val="Paragraphedeliste"/>
        <w:numPr>
          <w:ilvl w:val="0"/>
          <w:numId w:val="1"/>
        </w:numPr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color w:val="auto"/>
          <w:szCs w:val="20"/>
        </w:rPr>
      </w:pPr>
      <w:r>
        <w:rPr>
          <w:rFonts w:ascii="Arial" w:eastAsia="Times New Roman" w:hAnsi="Arial" w:cs="Arial"/>
          <w:color w:val="auto"/>
          <w:szCs w:val="20"/>
        </w:rPr>
        <w:t>Programme chaque goutte compte</w:t>
      </w:r>
    </w:p>
    <w:p w14:paraId="774F6750" w14:textId="77777777" w:rsidR="00881A5B" w:rsidRDefault="00881A5B" w:rsidP="00881A5B">
      <w:pPr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color w:val="auto"/>
          <w:szCs w:val="20"/>
        </w:rPr>
      </w:pPr>
    </w:p>
    <w:p w14:paraId="03383A5F" w14:textId="77777777" w:rsidR="00F62371" w:rsidRDefault="00F62371" w:rsidP="00881A5B">
      <w:pPr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color w:val="auto"/>
          <w:szCs w:val="20"/>
        </w:rPr>
      </w:pPr>
    </w:p>
    <w:p w14:paraId="45F99B3A" w14:textId="77777777" w:rsidR="00F62371" w:rsidRDefault="00F62371" w:rsidP="00881A5B">
      <w:pPr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color w:val="auto"/>
          <w:szCs w:val="20"/>
        </w:rPr>
      </w:pPr>
    </w:p>
    <w:p w14:paraId="4A8C9385" w14:textId="31468BE5" w:rsidR="00881A5B" w:rsidRDefault="00881A5B" w:rsidP="00881A5B">
      <w:pPr>
        <w:spacing w:after="0" w:line="240" w:lineRule="auto"/>
        <w:ind w:right="-426"/>
        <w:jc w:val="both"/>
        <w:textAlignment w:val="baseline"/>
        <w:rPr>
          <w:rFonts w:ascii="Arial" w:eastAsia="Times New Roman" w:hAnsi="Arial" w:cs="Arial"/>
          <w:b/>
          <w:bCs/>
          <w:color w:val="auto"/>
          <w:szCs w:val="20"/>
          <w:u w:val="single"/>
        </w:rPr>
      </w:pPr>
      <w:r w:rsidRPr="00881A5B">
        <w:rPr>
          <w:rFonts w:ascii="Arial" w:eastAsia="Times New Roman" w:hAnsi="Arial" w:cs="Arial"/>
          <w:b/>
          <w:bCs/>
          <w:color w:val="auto"/>
          <w:szCs w:val="20"/>
          <w:u w:val="single"/>
        </w:rPr>
        <w:t>AFFAIRES FINANCIÈRES</w:t>
      </w:r>
    </w:p>
    <w:p w14:paraId="621CC12A" w14:textId="77777777" w:rsidR="00020F0C" w:rsidRDefault="00020F0C" w:rsidP="00020F0C">
      <w:pPr>
        <w:pStyle w:val="Paragraphedeliste"/>
        <w:spacing w:after="0" w:line="240" w:lineRule="auto"/>
        <w:ind w:right="-426" w:firstLine="0"/>
        <w:jc w:val="both"/>
        <w:textAlignment w:val="baseline"/>
        <w:rPr>
          <w:rFonts w:ascii="Arial" w:eastAsia="Times New Roman" w:hAnsi="Arial" w:cs="Arial"/>
          <w:b/>
          <w:bCs/>
          <w:color w:val="auto"/>
          <w:szCs w:val="20"/>
          <w:u w:val="single"/>
        </w:rPr>
      </w:pPr>
    </w:p>
    <w:p w14:paraId="0B8ACDDE" w14:textId="77777777" w:rsidR="00881A5B" w:rsidRPr="00881A5B" w:rsidRDefault="00881A5B" w:rsidP="00881A5B">
      <w:pPr>
        <w:pStyle w:val="Paragraphedeliste"/>
        <w:numPr>
          <w:ilvl w:val="0"/>
          <w:numId w:val="1"/>
        </w:numPr>
        <w:spacing w:after="120" w:line="247" w:lineRule="auto"/>
        <w:rPr>
          <w:rFonts w:ascii="Arial" w:hAnsi="Arial" w:cs="Arial"/>
          <w:bCs/>
          <w:color w:val="auto"/>
          <w:szCs w:val="20"/>
          <w:lang w:bidi="fr-FR"/>
        </w:rPr>
      </w:pPr>
      <w:r w:rsidRPr="00881A5B">
        <w:rPr>
          <w:rFonts w:ascii="Arial" w:hAnsi="Arial" w:cs="Arial"/>
          <w:bCs/>
          <w:color w:val="auto"/>
          <w:szCs w:val="20"/>
          <w:lang w:bidi="fr-FR"/>
        </w:rPr>
        <w:t xml:space="preserve">Tarifs 2023-2024 – Restauration scolaire </w:t>
      </w:r>
    </w:p>
    <w:p w14:paraId="4690287B" w14:textId="77777777" w:rsidR="00881A5B" w:rsidRPr="00881A5B" w:rsidRDefault="00881A5B" w:rsidP="00881A5B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bCs/>
          <w:color w:val="auto"/>
          <w:szCs w:val="20"/>
          <w:lang w:bidi="fr-FR"/>
        </w:rPr>
      </w:pPr>
      <w:r w:rsidRPr="00881A5B">
        <w:rPr>
          <w:rFonts w:ascii="Arial" w:hAnsi="Arial" w:cs="Arial"/>
          <w:bCs/>
          <w:color w:val="auto"/>
          <w:szCs w:val="20"/>
          <w:lang w:bidi="fr-FR"/>
        </w:rPr>
        <w:t xml:space="preserve">Année scolaire 2023-2024- participation aux fournitures scolaires des élèves fréquentant les écoles primaires publiques </w:t>
      </w:r>
    </w:p>
    <w:p w14:paraId="7C759D48" w14:textId="77777777" w:rsidR="00881A5B" w:rsidRPr="00881A5B" w:rsidRDefault="00881A5B" w:rsidP="00881A5B">
      <w:pPr>
        <w:pStyle w:val="Paragraphedeliste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120" w:line="276" w:lineRule="auto"/>
        <w:ind w:right="-2"/>
        <w:jc w:val="both"/>
        <w:textAlignment w:val="center"/>
        <w:rPr>
          <w:rFonts w:ascii="Arial" w:hAnsi="Arial" w:cs="Arial"/>
          <w:bCs/>
          <w:color w:val="auto"/>
          <w:szCs w:val="20"/>
          <w:lang w:bidi="fr-FR"/>
        </w:rPr>
      </w:pPr>
      <w:r w:rsidRPr="00881A5B">
        <w:rPr>
          <w:rFonts w:ascii="Arial" w:hAnsi="Arial" w:cs="Arial"/>
          <w:bCs/>
          <w:color w:val="auto"/>
          <w:szCs w:val="20"/>
          <w:lang w:bidi="fr-FR"/>
        </w:rPr>
        <w:t>Achat de cadeaux de Noël pour les enfants des écoles maternelles publiques</w:t>
      </w:r>
    </w:p>
    <w:p w14:paraId="4AC02A1F" w14:textId="77777777" w:rsidR="00881A5B" w:rsidRPr="00881A5B" w:rsidRDefault="00881A5B" w:rsidP="00881A5B">
      <w:pPr>
        <w:pStyle w:val="Paragraphedeliste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ascii="Arial" w:hAnsi="Arial" w:cs="Arial"/>
          <w:bCs/>
        </w:rPr>
      </w:pPr>
      <w:r w:rsidRPr="00881A5B">
        <w:rPr>
          <w:rFonts w:ascii="Arial" w:eastAsiaTheme="minorHAnsi" w:hAnsi="Arial" w:cs="Arial"/>
          <w:bCs/>
          <w:color w:val="auto"/>
          <w:szCs w:val="20"/>
          <w:lang w:eastAsia="en-US"/>
        </w:rPr>
        <w:t>Année scolaire 2023-2024 – sorties et séjours pédagogiques/écoles primaires publiques et privées sous contrat </w:t>
      </w:r>
    </w:p>
    <w:p w14:paraId="054E9694" w14:textId="77777777" w:rsidR="00881A5B" w:rsidRPr="00881A5B" w:rsidRDefault="00881A5B" w:rsidP="00881A5B">
      <w:pPr>
        <w:pStyle w:val="Paragraphedeliste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before="120" w:after="0" w:line="240" w:lineRule="auto"/>
        <w:jc w:val="both"/>
        <w:textAlignment w:val="center"/>
        <w:rPr>
          <w:rFonts w:ascii="Arial" w:hAnsi="Arial" w:cs="Arial"/>
          <w:bCs/>
        </w:rPr>
      </w:pPr>
      <w:r w:rsidRPr="00881A5B">
        <w:rPr>
          <w:rFonts w:ascii="Arial" w:eastAsiaTheme="minorHAnsi" w:hAnsi="Arial" w:cs="Arial"/>
          <w:bCs/>
          <w:color w:val="auto"/>
          <w:szCs w:val="20"/>
          <w:lang w:eastAsia="en-US"/>
        </w:rPr>
        <w:t>Subvention transport scolaire pour les élèves fréquentant les écoles maternelles et élémentaires de la commune </w:t>
      </w:r>
    </w:p>
    <w:p w14:paraId="21980D7F" w14:textId="2B01A238" w:rsidR="00881A5B" w:rsidRPr="00881A5B" w:rsidRDefault="00881A5B" w:rsidP="00881A5B">
      <w:pPr>
        <w:pStyle w:val="Paragraphedeliste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before="240" w:after="120" w:line="240" w:lineRule="auto"/>
        <w:jc w:val="both"/>
        <w:textAlignment w:val="center"/>
        <w:rPr>
          <w:rFonts w:ascii="Arial" w:hAnsi="Arial" w:cs="Arial"/>
          <w:bCs/>
        </w:rPr>
      </w:pPr>
      <w:r w:rsidRPr="00881A5B">
        <w:rPr>
          <w:rFonts w:ascii="Arial" w:hAnsi="Arial" w:cs="Arial"/>
          <w:bCs/>
        </w:rPr>
        <w:t>Décision modificative n°2</w:t>
      </w:r>
    </w:p>
    <w:p w14:paraId="1E571659" w14:textId="77777777" w:rsidR="00881A5B" w:rsidRPr="00020F0C" w:rsidRDefault="00881A5B" w:rsidP="00881A5B">
      <w:pPr>
        <w:pStyle w:val="Paragraphedeliste"/>
        <w:spacing w:after="0" w:line="240" w:lineRule="auto"/>
        <w:ind w:right="-426" w:firstLine="0"/>
        <w:jc w:val="both"/>
        <w:textAlignment w:val="baseline"/>
        <w:rPr>
          <w:rFonts w:ascii="Arial" w:eastAsia="Times New Roman" w:hAnsi="Arial" w:cs="Arial"/>
          <w:b/>
          <w:color w:val="auto"/>
          <w:szCs w:val="20"/>
          <w:u w:val="single"/>
        </w:rPr>
      </w:pPr>
    </w:p>
    <w:p w14:paraId="042B4972" w14:textId="77777777" w:rsidR="00860D2D" w:rsidRPr="00C469AB" w:rsidRDefault="00D76FBA" w:rsidP="00860D2D">
      <w:pPr>
        <w:spacing w:after="0" w:line="240" w:lineRule="auto"/>
        <w:ind w:left="0" w:right="-426" w:firstLine="0"/>
        <w:jc w:val="both"/>
        <w:textAlignment w:val="baseline"/>
        <w:rPr>
          <w:rFonts w:ascii="Arial" w:eastAsia="Times New Roman" w:hAnsi="Arial" w:cs="Arial"/>
          <w:color w:val="auto"/>
          <w:szCs w:val="20"/>
          <w:highlight w:val="yellow"/>
          <w:u w:val="single"/>
        </w:rPr>
      </w:pPr>
      <w:r w:rsidRPr="00D76FBA">
        <w:rPr>
          <w:rFonts w:ascii="Arial" w:eastAsia="Times New Roman" w:hAnsi="Arial" w:cs="Arial"/>
          <w:b/>
          <w:color w:val="auto"/>
          <w:szCs w:val="20"/>
          <w:u w:val="single"/>
        </w:rPr>
        <w:t>RESSOURCES HUMAINES</w:t>
      </w:r>
    </w:p>
    <w:p w14:paraId="0BAD3E15" w14:textId="77777777" w:rsidR="00860D2D" w:rsidRPr="00C469AB" w:rsidRDefault="00860D2D" w:rsidP="00860D2D">
      <w:pPr>
        <w:spacing w:after="0" w:line="240" w:lineRule="auto"/>
        <w:ind w:left="0" w:right="-426" w:firstLine="0"/>
        <w:jc w:val="both"/>
        <w:textAlignment w:val="baseline"/>
        <w:rPr>
          <w:rFonts w:ascii="Arial" w:eastAsia="Times New Roman" w:hAnsi="Arial" w:cs="Arial"/>
          <w:color w:val="auto"/>
          <w:szCs w:val="20"/>
          <w:highlight w:val="yellow"/>
          <w:u w:val="single"/>
        </w:rPr>
      </w:pPr>
    </w:p>
    <w:p w14:paraId="05AACD6B" w14:textId="77777777" w:rsidR="00881A5B" w:rsidRPr="00881A5B" w:rsidRDefault="00881A5B" w:rsidP="00881A5B">
      <w:pPr>
        <w:pStyle w:val="Paragraphedeliste"/>
        <w:widowControl w:val="0"/>
        <w:numPr>
          <w:ilvl w:val="0"/>
          <w:numId w:val="1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1"/>
        <w:jc w:val="both"/>
        <w:textAlignment w:val="center"/>
        <w:rPr>
          <w:rFonts w:ascii="Arial" w:hAnsi="Arial" w:cs="Arial"/>
          <w:bCs/>
        </w:rPr>
      </w:pPr>
      <w:r w:rsidRPr="00881A5B">
        <w:rPr>
          <w:rFonts w:ascii="Arial" w:hAnsi="Arial" w:cs="Arial"/>
          <w:bCs/>
        </w:rPr>
        <w:t>Extension des bénéficiaires de l’indemnité forfaitaire pour fonctions itinérantes</w:t>
      </w:r>
    </w:p>
    <w:p w14:paraId="103370CA" w14:textId="09971FC7" w:rsidR="00860D2D" w:rsidRDefault="00860D2D" w:rsidP="00881A5B">
      <w:pPr>
        <w:pStyle w:val="Paragraphedeliste"/>
        <w:ind w:firstLine="0"/>
        <w:rPr>
          <w:rFonts w:ascii="Arial" w:hAnsi="Arial" w:cs="Arial"/>
          <w:szCs w:val="20"/>
        </w:rPr>
      </w:pPr>
    </w:p>
    <w:p w14:paraId="546282FF" w14:textId="5DB84530" w:rsidR="00020F0C" w:rsidRPr="00020F0C" w:rsidRDefault="00020F0C" w:rsidP="00881A5B">
      <w:pPr>
        <w:pStyle w:val="Paragraphedeliste"/>
        <w:ind w:firstLine="0"/>
        <w:rPr>
          <w:rFonts w:ascii="Arial" w:hAnsi="Arial" w:cs="Arial"/>
          <w:szCs w:val="20"/>
        </w:rPr>
      </w:pPr>
    </w:p>
    <w:sectPr w:rsidR="00020F0C" w:rsidRPr="00020F0C" w:rsidSect="004A091F">
      <w:headerReference w:type="default" r:id="rId7"/>
      <w:pgSz w:w="11900" w:h="16840"/>
      <w:pgMar w:top="544" w:right="1410" w:bottom="913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A56F" w14:textId="77777777" w:rsidR="00A133D9" w:rsidRDefault="00A133D9" w:rsidP="00A133D9">
      <w:pPr>
        <w:spacing w:after="0" w:line="240" w:lineRule="auto"/>
      </w:pPr>
      <w:r>
        <w:separator/>
      </w:r>
    </w:p>
  </w:endnote>
  <w:endnote w:type="continuationSeparator" w:id="0">
    <w:p w14:paraId="685CAA70" w14:textId="77777777" w:rsidR="00A133D9" w:rsidRDefault="00A133D9" w:rsidP="00A1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84E5" w14:textId="77777777" w:rsidR="00A133D9" w:rsidRDefault="00A133D9" w:rsidP="00A133D9">
      <w:pPr>
        <w:spacing w:after="0" w:line="240" w:lineRule="auto"/>
      </w:pPr>
      <w:r>
        <w:separator/>
      </w:r>
    </w:p>
  </w:footnote>
  <w:footnote w:type="continuationSeparator" w:id="0">
    <w:p w14:paraId="75C03E43" w14:textId="77777777" w:rsidR="00A133D9" w:rsidRDefault="00A133D9" w:rsidP="00A1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7366" w14:textId="77777777" w:rsidR="00A133D9" w:rsidRDefault="00A133D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A258EB" wp14:editId="683A1559">
          <wp:simplePos x="0" y="0"/>
          <wp:positionH relativeFrom="page">
            <wp:posOffset>6696710</wp:posOffset>
          </wp:positionH>
          <wp:positionV relativeFrom="page">
            <wp:posOffset>431800</wp:posOffset>
          </wp:positionV>
          <wp:extent cx="561340" cy="2517140"/>
          <wp:effectExtent l="0" t="0" r="0" b="0"/>
          <wp:wrapNone/>
          <wp:docPr id="4" name="Image 4" descr="::::::::::01_OUTILS_PIXELS:1_Logotheque:St_Jean_de_Monts:LOGO_SJDM:LOGO_SJDM09_GRIS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::::::01_OUTILS_PIXELS:1_Logotheque:St_Jean_de_Monts:LOGO_SJDM:LOGO_SJDM09_GRIS-70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251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8C1"/>
    <w:multiLevelType w:val="hybridMultilevel"/>
    <w:tmpl w:val="90EAF4BA"/>
    <w:lvl w:ilvl="0" w:tplc="C2F6F054">
      <w:start w:val="1"/>
      <w:numFmt w:val="upperRoman"/>
      <w:pStyle w:val="Titre1NoteSynt"/>
      <w:lvlText w:val="%1."/>
      <w:lvlJc w:val="righ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226F"/>
    <w:multiLevelType w:val="hybridMultilevel"/>
    <w:tmpl w:val="5882CE14"/>
    <w:lvl w:ilvl="0" w:tplc="BEECF5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325D3"/>
    <w:multiLevelType w:val="hybridMultilevel"/>
    <w:tmpl w:val="EA02D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77A71"/>
    <w:multiLevelType w:val="hybridMultilevel"/>
    <w:tmpl w:val="67D276AE"/>
    <w:lvl w:ilvl="0" w:tplc="0400F1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BAF"/>
    <w:multiLevelType w:val="hybridMultilevel"/>
    <w:tmpl w:val="D55268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0958"/>
    <w:multiLevelType w:val="hybridMultilevel"/>
    <w:tmpl w:val="06B0CB42"/>
    <w:lvl w:ilvl="0" w:tplc="C57E0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36D2"/>
    <w:multiLevelType w:val="hybridMultilevel"/>
    <w:tmpl w:val="9BB4C9CC"/>
    <w:lvl w:ilvl="0" w:tplc="8CF8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C4711"/>
    <w:multiLevelType w:val="hybridMultilevel"/>
    <w:tmpl w:val="4FBA1D34"/>
    <w:lvl w:ilvl="0" w:tplc="815E9A3E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8B3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D21F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7A22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9622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E64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1A50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842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8A29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9346F0"/>
    <w:multiLevelType w:val="hybridMultilevel"/>
    <w:tmpl w:val="C44C2E4C"/>
    <w:lvl w:ilvl="0" w:tplc="6376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51ACF"/>
    <w:multiLevelType w:val="hybridMultilevel"/>
    <w:tmpl w:val="1DBCF87A"/>
    <w:lvl w:ilvl="0" w:tplc="4ADE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D74E9"/>
    <w:multiLevelType w:val="hybridMultilevel"/>
    <w:tmpl w:val="66B229CC"/>
    <w:lvl w:ilvl="0" w:tplc="8C68D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6665D"/>
    <w:multiLevelType w:val="hybridMultilevel"/>
    <w:tmpl w:val="A350DEE0"/>
    <w:lvl w:ilvl="0" w:tplc="4CD4E1CA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3" w:hanging="360"/>
      </w:pPr>
    </w:lvl>
    <w:lvl w:ilvl="2" w:tplc="040C001B" w:tentative="1">
      <w:start w:val="1"/>
      <w:numFmt w:val="lowerRoman"/>
      <w:lvlText w:val="%3."/>
      <w:lvlJc w:val="right"/>
      <w:pPr>
        <w:ind w:left="2143" w:hanging="180"/>
      </w:pPr>
    </w:lvl>
    <w:lvl w:ilvl="3" w:tplc="040C000F" w:tentative="1">
      <w:start w:val="1"/>
      <w:numFmt w:val="decimal"/>
      <w:lvlText w:val="%4."/>
      <w:lvlJc w:val="left"/>
      <w:pPr>
        <w:ind w:left="2863" w:hanging="360"/>
      </w:pPr>
    </w:lvl>
    <w:lvl w:ilvl="4" w:tplc="040C0019" w:tentative="1">
      <w:start w:val="1"/>
      <w:numFmt w:val="lowerLetter"/>
      <w:lvlText w:val="%5."/>
      <w:lvlJc w:val="left"/>
      <w:pPr>
        <w:ind w:left="3583" w:hanging="360"/>
      </w:pPr>
    </w:lvl>
    <w:lvl w:ilvl="5" w:tplc="040C001B" w:tentative="1">
      <w:start w:val="1"/>
      <w:numFmt w:val="lowerRoman"/>
      <w:lvlText w:val="%6."/>
      <w:lvlJc w:val="right"/>
      <w:pPr>
        <w:ind w:left="4303" w:hanging="180"/>
      </w:pPr>
    </w:lvl>
    <w:lvl w:ilvl="6" w:tplc="040C000F" w:tentative="1">
      <w:start w:val="1"/>
      <w:numFmt w:val="decimal"/>
      <w:lvlText w:val="%7."/>
      <w:lvlJc w:val="left"/>
      <w:pPr>
        <w:ind w:left="5023" w:hanging="360"/>
      </w:pPr>
    </w:lvl>
    <w:lvl w:ilvl="7" w:tplc="040C0019" w:tentative="1">
      <w:start w:val="1"/>
      <w:numFmt w:val="lowerLetter"/>
      <w:lvlText w:val="%8."/>
      <w:lvlJc w:val="left"/>
      <w:pPr>
        <w:ind w:left="5743" w:hanging="360"/>
      </w:pPr>
    </w:lvl>
    <w:lvl w:ilvl="8" w:tplc="04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" w15:restartNumberingAfterBreak="0">
    <w:nsid w:val="7D1A30AD"/>
    <w:multiLevelType w:val="hybridMultilevel"/>
    <w:tmpl w:val="518CF09E"/>
    <w:lvl w:ilvl="0" w:tplc="99FAAE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77E9D"/>
    <w:multiLevelType w:val="hybridMultilevel"/>
    <w:tmpl w:val="7C2E8530"/>
    <w:lvl w:ilvl="0" w:tplc="416C421C">
      <w:start w:val="18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3" w:hanging="360"/>
      </w:pPr>
    </w:lvl>
    <w:lvl w:ilvl="2" w:tplc="040C001B" w:tentative="1">
      <w:start w:val="1"/>
      <w:numFmt w:val="lowerRoman"/>
      <w:lvlText w:val="%3."/>
      <w:lvlJc w:val="right"/>
      <w:pPr>
        <w:ind w:left="2143" w:hanging="180"/>
      </w:pPr>
    </w:lvl>
    <w:lvl w:ilvl="3" w:tplc="040C000F" w:tentative="1">
      <w:start w:val="1"/>
      <w:numFmt w:val="decimal"/>
      <w:lvlText w:val="%4."/>
      <w:lvlJc w:val="left"/>
      <w:pPr>
        <w:ind w:left="2863" w:hanging="360"/>
      </w:pPr>
    </w:lvl>
    <w:lvl w:ilvl="4" w:tplc="040C0019" w:tentative="1">
      <w:start w:val="1"/>
      <w:numFmt w:val="lowerLetter"/>
      <w:lvlText w:val="%5."/>
      <w:lvlJc w:val="left"/>
      <w:pPr>
        <w:ind w:left="3583" w:hanging="360"/>
      </w:pPr>
    </w:lvl>
    <w:lvl w:ilvl="5" w:tplc="040C001B" w:tentative="1">
      <w:start w:val="1"/>
      <w:numFmt w:val="lowerRoman"/>
      <w:lvlText w:val="%6."/>
      <w:lvlJc w:val="right"/>
      <w:pPr>
        <w:ind w:left="4303" w:hanging="180"/>
      </w:pPr>
    </w:lvl>
    <w:lvl w:ilvl="6" w:tplc="040C000F" w:tentative="1">
      <w:start w:val="1"/>
      <w:numFmt w:val="decimal"/>
      <w:lvlText w:val="%7."/>
      <w:lvlJc w:val="left"/>
      <w:pPr>
        <w:ind w:left="5023" w:hanging="360"/>
      </w:pPr>
    </w:lvl>
    <w:lvl w:ilvl="7" w:tplc="040C0019" w:tentative="1">
      <w:start w:val="1"/>
      <w:numFmt w:val="lowerLetter"/>
      <w:lvlText w:val="%8."/>
      <w:lvlJc w:val="left"/>
      <w:pPr>
        <w:ind w:left="5743" w:hanging="360"/>
      </w:pPr>
    </w:lvl>
    <w:lvl w:ilvl="8" w:tplc="040C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7D5F0C74"/>
    <w:multiLevelType w:val="hybridMultilevel"/>
    <w:tmpl w:val="FA704CD2"/>
    <w:lvl w:ilvl="0" w:tplc="C30E617A">
      <w:start w:val="5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3" w:hanging="360"/>
      </w:pPr>
    </w:lvl>
    <w:lvl w:ilvl="2" w:tplc="040C001B" w:tentative="1">
      <w:start w:val="1"/>
      <w:numFmt w:val="lowerRoman"/>
      <w:lvlText w:val="%3."/>
      <w:lvlJc w:val="right"/>
      <w:pPr>
        <w:ind w:left="2143" w:hanging="180"/>
      </w:pPr>
    </w:lvl>
    <w:lvl w:ilvl="3" w:tplc="040C000F" w:tentative="1">
      <w:start w:val="1"/>
      <w:numFmt w:val="decimal"/>
      <w:lvlText w:val="%4."/>
      <w:lvlJc w:val="left"/>
      <w:pPr>
        <w:ind w:left="2863" w:hanging="360"/>
      </w:pPr>
    </w:lvl>
    <w:lvl w:ilvl="4" w:tplc="040C0019" w:tentative="1">
      <w:start w:val="1"/>
      <w:numFmt w:val="lowerLetter"/>
      <w:lvlText w:val="%5."/>
      <w:lvlJc w:val="left"/>
      <w:pPr>
        <w:ind w:left="3583" w:hanging="360"/>
      </w:pPr>
    </w:lvl>
    <w:lvl w:ilvl="5" w:tplc="040C001B" w:tentative="1">
      <w:start w:val="1"/>
      <w:numFmt w:val="lowerRoman"/>
      <w:lvlText w:val="%6."/>
      <w:lvlJc w:val="right"/>
      <w:pPr>
        <w:ind w:left="4303" w:hanging="180"/>
      </w:pPr>
    </w:lvl>
    <w:lvl w:ilvl="6" w:tplc="040C000F" w:tentative="1">
      <w:start w:val="1"/>
      <w:numFmt w:val="decimal"/>
      <w:lvlText w:val="%7."/>
      <w:lvlJc w:val="left"/>
      <w:pPr>
        <w:ind w:left="5023" w:hanging="360"/>
      </w:pPr>
    </w:lvl>
    <w:lvl w:ilvl="7" w:tplc="040C0019" w:tentative="1">
      <w:start w:val="1"/>
      <w:numFmt w:val="lowerLetter"/>
      <w:lvlText w:val="%8."/>
      <w:lvlJc w:val="left"/>
      <w:pPr>
        <w:ind w:left="5743" w:hanging="360"/>
      </w:pPr>
    </w:lvl>
    <w:lvl w:ilvl="8" w:tplc="040C001B" w:tentative="1">
      <w:start w:val="1"/>
      <w:numFmt w:val="lowerRoman"/>
      <w:lvlText w:val="%9."/>
      <w:lvlJc w:val="right"/>
      <w:pPr>
        <w:ind w:left="6463" w:hanging="180"/>
      </w:pPr>
    </w:lvl>
  </w:abstractNum>
  <w:num w:numId="1" w16cid:durableId="712584314">
    <w:abstractNumId w:val="8"/>
  </w:num>
  <w:num w:numId="2" w16cid:durableId="1087842333">
    <w:abstractNumId w:val="13"/>
  </w:num>
  <w:num w:numId="3" w16cid:durableId="402068593">
    <w:abstractNumId w:val="11"/>
  </w:num>
  <w:num w:numId="4" w16cid:durableId="1131903008">
    <w:abstractNumId w:val="14"/>
  </w:num>
  <w:num w:numId="5" w16cid:durableId="480850081">
    <w:abstractNumId w:val="1"/>
  </w:num>
  <w:num w:numId="6" w16cid:durableId="1302882709">
    <w:abstractNumId w:val="7"/>
  </w:num>
  <w:num w:numId="7" w16cid:durableId="264727469">
    <w:abstractNumId w:val="6"/>
  </w:num>
  <w:num w:numId="8" w16cid:durableId="1566990494">
    <w:abstractNumId w:val="4"/>
  </w:num>
  <w:num w:numId="9" w16cid:durableId="1884445888">
    <w:abstractNumId w:val="5"/>
  </w:num>
  <w:num w:numId="10" w16cid:durableId="1782530074">
    <w:abstractNumId w:val="10"/>
  </w:num>
  <w:num w:numId="11" w16cid:durableId="324171430">
    <w:abstractNumId w:val="3"/>
  </w:num>
  <w:num w:numId="12" w16cid:durableId="877278056">
    <w:abstractNumId w:val="2"/>
  </w:num>
  <w:num w:numId="13" w16cid:durableId="807434710">
    <w:abstractNumId w:val="9"/>
  </w:num>
  <w:num w:numId="14" w16cid:durableId="1280726649">
    <w:abstractNumId w:val="0"/>
  </w:num>
  <w:num w:numId="15" w16cid:durableId="1364120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4F"/>
    <w:rsid w:val="00002FE4"/>
    <w:rsid w:val="0000770F"/>
    <w:rsid w:val="00012EE0"/>
    <w:rsid w:val="000146AA"/>
    <w:rsid w:val="00020C8F"/>
    <w:rsid w:val="00020F0C"/>
    <w:rsid w:val="000371E5"/>
    <w:rsid w:val="0004323E"/>
    <w:rsid w:val="000545C8"/>
    <w:rsid w:val="00057088"/>
    <w:rsid w:val="0006438F"/>
    <w:rsid w:val="00084632"/>
    <w:rsid w:val="00091FA3"/>
    <w:rsid w:val="000A4199"/>
    <w:rsid w:val="000A7FF9"/>
    <w:rsid w:val="000C09A3"/>
    <w:rsid w:val="000D27E6"/>
    <w:rsid w:val="000E1531"/>
    <w:rsid w:val="000E40D2"/>
    <w:rsid w:val="000F0B4F"/>
    <w:rsid w:val="000F2D17"/>
    <w:rsid w:val="00100A41"/>
    <w:rsid w:val="00117050"/>
    <w:rsid w:val="0012647E"/>
    <w:rsid w:val="00130C7D"/>
    <w:rsid w:val="00134D0D"/>
    <w:rsid w:val="001671AC"/>
    <w:rsid w:val="001A1B81"/>
    <w:rsid w:val="001A562C"/>
    <w:rsid w:val="001A61DB"/>
    <w:rsid w:val="001A7588"/>
    <w:rsid w:val="001C3995"/>
    <w:rsid w:val="001C3D40"/>
    <w:rsid w:val="001C427E"/>
    <w:rsid w:val="001C5135"/>
    <w:rsid w:val="00202F31"/>
    <w:rsid w:val="00217919"/>
    <w:rsid w:val="00223D6B"/>
    <w:rsid w:val="00225D34"/>
    <w:rsid w:val="0022631A"/>
    <w:rsid w:val="00226D67"/>
    <w:rsid w:val="002333CD"/>
    <w:rsid w:val="0024369F"/>
    <w:rsid w:val="002465C5"/>
    <w:rsid w:val="002549FD"/>
    <w:rsid w:val="00255C11"/>
    <w:rsid w:val="00257BBA"/>
    <w:rsid w:val="0026013D"/>
    <w:rsid w:val="00273741"/>
    <w:rsid w:val="00281C79"/>
    <w:rsid w:val="0029110A"/>
    <w:rsid w:val="002A107B"/>
    <w:rsid w:val="002C4108"/>
    <w:rsid w:val="002C5D21"/>
    <w:rsid w:val="002C764A"/>
    <w:rsid w:val="002D3BFE"/>
    <w:rsid w:val="003044D2"/>
    <w:rsid w:val="0033499B"/>
    <w:rsid w:val="00334BB6"/>
    <w:rsid w:val="0034163F"/>
    <w:rsid w:val="00351AD4"/>
    <w:rsid w:val="00360153"/>
    <w:rsid w:val="00365505"/>
    <w:rsid w:val="00366F18"/>
    <w:rsid w:val="00382D2F"/>
    <w:rsid w:val="00393E8D"/>
    <w:rsid w:val="003A1768"/>
    <w:rsid w:val="003A48CD"/>
    <w:rsid w:val="003C38D0"/>
    <w:rsid w:val="003C64C6"/>
    <w:rsid w:val="00412375"/>
    <w:rsid w:val="0041333A"/>
    <w:rsid w:val="004175C5"/>
    <w:rsid w:val="00421B51"/>
    <w:rsid w:val="004470C5"/>
    <w:rsid w:val="0045353C"/>
    <w:rsid w:val="00457E46"/>
    <w:rsid w:val="00463F5C"/>
    <w:rsid w:val="00464195"/>
    <w:rsid w:val="0047194C"/>
    <w:rsid w:val="004A091F"/>
    <w:rsid w:val="004B3196"/>
    <w:rsid w:val="004C40F1"/>
    <w:rsid w:val="004D4D15"/>
    <w:rsid w:val="00505C92"/>
    <w:rsid w:val="00514E8B"/>
    <w:rsid w:val="00520D66"/>
    <w:rsid w:val="00537B46"/>
    <w:rsid w:val="00546FC1"/>
    <w:rsid w:val="00576ABC"/>
    <w:rsid w:val="0058287E"/>
    <w:rsid w:val="005875FA"/>
    <w:rsid w:val="005949A0"/>
    <w:rsid w:val="005A62DE"/>
    <w:rsid w:val="005D7B1D"/>
    <w:rsid w:val="005F3598"/>
    <w:rsid w:val="006142C7"/>
    <w:rsid w:val="00633C0C"/>
    <w:rsid w:val="00637D65"/>
    <w:rsid w:val="00645559"/>
    <w:rsid w:val="00645EF6"/>
    <w:rsid w:val="006660B3"/>
    <w:rsid w:val="00680222"/>
    <w:rsid w:val="0068157E"/>
    <w:rsid w:val="00683EE1"/>
    <w:rsid w:val="00687B78"/>
    <w:rsid w:val="00693317"/>
    <w:rsid w:val="00693591"/>
    <w:rsid w:val="006A1443"/>
    <w:rsid w:val="006A4915"/>
    <w:rsid w:val="006B69FD"/>
    <w:rsid w:val="006C0AE7"/>
    <w:rsid w:val="006D0440"/>
    <w:rsid w:val="006D177A"/>
    <w:rsid w:val="006D6079"/>
    <w:rsid w:val="006E2AB1"/>
    <w:rsid w:val="006F520E"/>
    <w:rsid w:val="00700648"/>
    <w:rsid w:val="00700F85"/>
    <w:rsid w:val="0070611D"/>
    <w:rsid w:val="00725F01"/>
    <w:rsid w:val="0073037A"/>
    <w:rsid w:val="007415ED"/>
    <w:rsid w:val="00742798"/>
    <w:rsid w:val="00747A93"/>
    <w:rsid w:val="00767085"/>
    <w:rsid w:val="00771EF6"/>
    <w:rsid w:val="007746CE"/>
    <w:rsid w:val="00786A46"/>
    <w:rsid w:val="007A613E"/>
    <w:rsid w:val="007A68B8"/>
    <w:rsid w:val="007B271C"/>
    <w:rsid w:val="007D2800"/>
    <w:rsid w:val="007F46CB"/>
    <w:rsid w:val="00805FEB"/>
    <w:rsid w:val="00811C81"/>
    <w:rsid w:val="00826FF3"/>
    <w:rsid w:val="00842BB4"/>
    <w:rsid w:val="00856452"/>
    <w:rsid w:val="00857873"/>
    <w:rsid w:val="00860D12"/>
    <w:rsid w:val="00860D2D"/>
    <w:rsid w:val="00870D26"/>
    <w:rsid w:val="0088021C"/>
    <w:rsid w:val="008817F5"/>
    <w:rsid w:val="00881A5B"/>
    <w:rsid w:val="008A7295"/>
    <w:rsid w:val="008B0B68"/>
    <w:rsid w:val="008C05FE"/>
    <w:rsid w:val="008C2588"/>
    <w:rsid w:val="008F2765"/>
    <w:rsid w:val="008F4C9E"/>
    <w:rsid w:val="00903992"/>
    <w:rsid w:val="00913882"/>
    <w:rsid w:val="009147EF"/>
    <w:rsid w:val="00914AFE"/>
    <w:rsid w:val="009305D3"/>
    <w:rsid w:val="00930F64"/>
    <w:rsid w:val="00934E93"/>
    <w:rsid w:val="00937384"/>
    <w:rsid w:val="0093746F"/>
    <w:rsid w:val="00944BEB"/>
    <w:rsid w:val="00963BD8"/>
    <w:rsid w:val="00970362"/>
    <w:rsid w:val="0098562C"/>
    <w:rsid w:val="009A7D1E"/>
    <w:rsid w:val="009B6520"/>
    <w:rsid w:val="009D7A9E"/>
    <w:rsid w:val="00A054C9"/>
    <w:rsid w:val="00A06D3B"/>
    <w:rsid w:val="00A133D9"/>
    <w:rsid w:val="00A170FB"/>
    <w:rsid w:val="00A17D77"/>
    <w:rsid w:val="00A377D0"/>
    <w:rsid w:val="00A54210"/>
    <w:rsid w:val="00A61427"/>
    <w:rsid w:val="00A644DE"/>
    <w:rsid w:val="00A64F98"/>
    <w:rsid w:val="00A8778F"/>
    <w:rsid w:val="00A9337F"/>
    <w:rsid w:val="00A95873"/>
    <w:rsid w:val="00AA7787"/>
    <w:rsid w:val="00AB36DC"/>
    <w:rsid w:val="00AE24B5"/>
    <w:rsid w:val="00AF4BC6"/>
    <w:rsid w:val="00B01F59"/>
    <w:rsid w:val="00B2040D"/>
    <w:rsid w:val="00B304C3"/>
    <w:rsid w:val="00B33EB2"/>
    <w:rsid w:val="00B50010"/>
    <w:rsid w:val="00B91FC8"/>
    <w:rsid w:val="00BE233B"/>
    <w:rsid w:val="00C00148"/>
    <w:rsid w:val="00C431A5"/>
    <w:rsid w:val="00C46001"/>
    <w:rsid w:val="00C469AB"/>
    <w:rsid w:val="00C54423"/>
    <w:rsid w:val="00C62EC8"/>
    <w:rsid w:val="00C727FA"/>
    <w:rsid w:val="00C77FD3"/>
    <w:rsid w:val="00C85F60"/>
    <w:rsid w:val="00C86953"/>
    <w:rsid w:val="00C86DA2"/>
    <w:rsid w:val="00C87AD6"/>
    <w:rsid w:val="00C94499"/>
    <w:rsid w:val="00CA102F"/>
    <w:rsid w:val="00CA221F"/>
    <w:rsid w:val="00CA6832"/>
    <w:rsid w:val="00CC363D"/>
    <w:rsid w:val="00CD3A83"/>
    <w:rsid w:val="00CE40BE"/>
    <w:rsid w:val="00CE4352"/>
    <w:rsid w:val="00CE75A7"/>
    <w:rsid w:val="00CF4683"/>
    <w:rsid w:val="00D1068B"/>
    <w:rsid w:val="00D10F33"/>
    <w:rsid w:val="00D1479C"/>
    <w:rsid w:val="00D166D0"/>
    <w:rsid w:val="00D25531"/>
    <w:rsid w:val="00D50F07"/>
    <w:rsid w:val="00D56090"/>
    <w:rsid w:val="00D74DC3"/>
    <w:rsid w:val="00D76FBA"/>
    <w:rsid w:val="00D77A95"/>
    <w:rsid w:val="00D87678"/>
    <w:rsid w:val="00D938D3"/>
    <w:rsid w:val="00DA15B2"/>
    <w:rsid w:val="00DA2398"/>
    <w:rsid w:val="00DA2E21"/>
    <w:rsid w:val="00DA7EFA"/>
    <w:rsid w:val="00DC00D9"/>
    <w:rsid w:val="00DE1B8D"/>
    <w:rsid w:val="00E224E5"/>
    <w:rsid w:val="00E420FA"/>
    <w:rsid w:val="00E51B25"/>
    <w:rsid w:val="00E520EF"/>
    <w:rsid w:val="00E56B6F"/>
    <w:rsid w:val="00E70182"/>
    <w:rsid w:val="00E75BE7"/>
    <w:rsid w:val="00E75D27"/>
    <w:rsid w:val="00E930EF"/>
    <w:rsid w:val="00E951DA"/>
    <w:rsid w:val="00EA480A"/>
    <w:rsid w:val="00EB0017"/>
    <w:rsid w:val="00EC06DD"/>
    <w:rsid w:val="00EE5AB3"/>
    <w:rsid w:val="00EE7709"/>
    <w:rsid w:val="00F11063"/>
    <w:rsid w:val="00F12C9F"/>
    <w:rsid w:val="00F55595"/>
    <w:rsid w:val="00F574A7"/>
    <w:rsid w:val="00F62371"/>
    <w:rsid w:val="00F72EDE"/>
    <w:rsid w:val="00F91DF3"/>
    <w:rsid w:val="00FB074A"/>
    <w:rsid w:val="00FB2E1D"/>
    <w:rsid w:val="00FD79A6"/>
    <w:rsid w:val="00FE3128"/>
    <w:rsid w:val="00FE67FF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3A0BA88F"/>
  <w15:docId w15:val="{D3726937-C283-4A09-A41B-4DEBBFC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3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000000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8"/>
    </w:rPr>
  </w:style>
  <w:style w:type="paragraph" w:styleId="Paragraphedeliste">
    <w:name w:val="List Paragraph"/>
    <w:aliases w:val="PBM ART,Listes,lp1,Paragraphe 3,Bull - Bullet niveau 1,Lettre d'introduction,Paragrafo elenco1,Citation 1,Normal bullet 2,Paragraphe,Paragraph,Bullet list,Bullet point 1,Bullet 1,texte de base,Puce focus,List Paragraph1,Bullet EY"/>
    <w:basedOn w:val="Normal"/>
    <w:link w:val="ParagraphedelisteCar"/>
    <w:uiPriority w:val="34"/>
    <w:qFormat/>
    <w:rsid w:val="00CE43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1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3D9"/>
    <w:rPr>
      <w:rFonts w:ascii="Calibri" w:eastAsia="Calibri" w:hAnsi="Calibri" w:cs="Calibri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3D9"/>
    <w:rPr>
      <w:rFonts w:ascii="Calibri" w:eastAsia="Calibri" w:hAnsi="Calibri" w:cs="Calibri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BFE"/>
    <w:rPr>
      <w:rFonts w:ascii="Segoe UI" w:eastAsia="Calibri" w:hAnsi="Segoe UI" w:cs="Segoe UI"/>
      <w:color w:val="000000"/>
      <w:sz w:val="18"/>
      <w:szCs w:val="18"/>
    </w:rPr>
  </w:style>
  <w:style w:type="character" w:customStyle="1" w:styleId="ParagraphedelisteCar">
    <w:name w:val="Paragraphe de liste Car"/>
    <w:aliases w:val="PBM ART Car,Listes Car,lp1 Car,Paragraphe 3 Car,Bull - Bullet niveau 1 Car,Lettre d'introduction Car,Paragrafo elenco1 Car,Citation 1 Car,Normal bullet 2 Car,Paragraphe Car,Paragraph Car,Bullet list Car,Bullet point 1 Car"/>
    <w:basedOn w:val="Policepardfaut"/>
    <w:link w:val="Paragraphedeliste"/>
    <w:uiPriority w:val="34"/>
    <w:qFormat/>
    <w:rsid w:val="000D27E6"/>
    <w:rPr>
      <w:rFonts w:ascii="Calibri" w:eastAsia="Calibri" w:hAnsi="Calibri" w:cs="Calibri"/>
      <w:color w:val="000000"/>
      <w:sz w:val="20"/>
    </w:rPr>
  </w:style>
  <w:style w:type="paragraph" w:customStyle="1" w:styleId="Style1texteNoteSynt">
    <w:name w:val="Style1 texte Note Synt"/>
    <w:basedOn w:val="Normal"/>
    <w:link w:val="Style1texteNoteSyntCar"/>
    <w:qFormat/>
    <w:rsid w:val="00A61427"/>
    <w:pPr>
      <w:widowControl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center"/>
    </w:pPr>
    <w:rPr>
      <w:rFonts w:ascii="Arial" w:eastAsia="Times New Roman" w:hAnsi="Arial" w:cs="HelveticaNeue-Roman"/>
      <w:szCs w:val="24"/>
      <w:lang w:bidi="fr-FR"/>
    </w:rPr>
  </w:style>
  <w:style w:type="character" w:customStyle="1" w:styleId="Style1texteNoteSyntCar">
    <w:name w:val="Style1 texte Note Synt Car"/>
    <w:basedOn w:val="Policepardfaut"/>
    <w:link w:val="Style1texteNoteSynt"/>
    <w:rsid w:val="00A61427"/>
    <w:rPr>
      <w:rFonts w:ascii="Arial" w:eastAsia="Times New Roman" w:hAnsi="Arial" w:cs="HelveticaNeue-Roman"/>
      <w:color w:val="000000"/>
      <w:sz w:val="20"/>
      <w:szCs w:val="24"/>
      <w:lang w:bidi="fr-FR"/>
    </w:rPr>
  </w:style>
  <w:style w:type="character" w:customStyle="1" w:styleId="normaltextrun">
    <w:name w:val="normaltextrun"/>
    <w:basedOn w:val="Policepardfaut"/>
    <w:rsid w:val="00944BEB"/>
  </w:style>
  <w:style w:type="character" w:customStyle="1" w:styleId="eop">
    <w:name w:val="eop"/>
    <w:basedOn w:val="Policepardfaut"/>
    <w:rsid w:val="00944BEB"/>
  </w:style>
  <w:style w:type="paragraph" w:customStyle="1" w:styleId="Titre1NoteSynt">
    <w:name w:val="Titre1 Note Synt"/>
    <w:basedOn w:val="Normal"/>
    <w:qFormat/>
    <w:rsid w:val="00D76FBA"/>
    <w:pPr>
      <w:widowControl w:val="0"/>
      <w:numPr>
        <w:numId w:val="14"/>
      </w:numPr>
      <w:autoSpaceDE w:val="0"/>
      <w:autoSpaceDN w:val="0"/>
      <w:adjustRightInd w:val="0"/>
      <w:spacing w:before="240" w:after="240" w:line="240" w:lineRule="auto"/>
      <w:jc w:val="both"/>
      <w:textAlignment w:val="center"/>
    </w:pPr>
    <w:rPr>
      <w:rFonts w:ascii="Arial" w:eastAsia="Times New Roman" w:hAnsi="Arial" w:cs="HelveticaNeue-Roman"/>
      <w:b/>
      <w:smallCaps/>
      <w:szCs w:val="2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W:\Mandat%202020-2026\Conseil%20municipal\S&#233;ance%20du%2018.06.2020\Note%20de%20synth&#232;se_Ordre%20du%20jour_Compte-rendu\::::::::::01_OUTILS_PIXELS:1_Logotheque:St_Jean_de_Monts:LOGO_SJDM:LOGO_SJDM09_GRIS-7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vucvlvucg200611cmodj</vt:lpstr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vucvlvucg200611cmodj</dc:title>
  <dc:subject/>
  <dc:creator>MARCHAIS</dc:creator>
  <cp:keywords/>
  <cp:lastModifiedBy>Emilie EC. CARTIER</cp:lastModifiedBy>
  <cp:revision>26</cp:revision>
  <cp:lastPrinted>2023-01-18T15:20:00Z</cp:lastPrinted>
  <dcterms:created xsi:type="dcterms:W3CDTF">2022-12-01T10:13:00Z</dcterms:created>
  <dcterms:modified xsi:type="dcterms:W3CDTF">2023-06-30T07:02:00Z</dcterms:modified>
</cp:coreProperties>
</file>